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0A" w:rsidRPr="00C5420A" w:rsidRDefault="00C5420A" w:rsidP="00C5420A">
      <w:pPr>
        <w:widowControl w:val="0"/>
        <w:tabs>
          <w:tab w:val="left" w:pos="1440"/>
        </w:tabs>
        <w:spacing w:after="0"/>
        <w:rPr>
          <w:rFonts w:eastAsia="Times New Roman" w:cs="Times New Roman"/>
          <w:b/>
          <w:szCs w:val="24"/>
          <w:lang w:val="sr-Cyrl-CS"/>
        </w:rPr>
      </w:pPr>
      <w:r w:rsidRPr="00C5420A">
        <w:rPr>
          <w:rFonts w:eastAsia="Times New Roman" w:cs="Times New Roman"/>
          <w:szCs w:val="24"/>
          <w:lang w:val="sr-Cyrl-CS"/>
        </w:rPr>
        <w:t>РЕПУБЛИКА СРБИЈА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CS"/>
        </w:rPr>
        <w:t xml:space="preserve">НАРОДНА СКУПШТИНА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Одбор за привреду, регионални развој,</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трговину, туризам и енергетику</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10</w:t>
      </w:r>
      <w:r w:rsidRPr="00C5420A">
        <w:rPr>
          <w:rFonts w:eastAsia="Times New Roman" w:cs="Times New Roman"/>
          <w:szCs w:val="24"/>
          <w:lang w:val="sr-Cyrl-CS"/>
        </w:rPr>
        <w:t xml:space="preserve"> Број</w:t>
      </w:r>
      <w:r w:rsidRPr="00C5420A">
        <w:rPr>
          <w:rFonts w:eastAsia="Times New Roman" w:cs="Times New Roman"/>
          <w:szCs w:val="24"/>
          <w:lang w:val="sr-Cyrl-RS"/>
        </w:rPr>
        <w:t xml:space="preserve"> 06-2/55-14</w:t>
      </w:r>
    </w:p>
    <w:p w:rsidR="00C5420A" w:rsidRPr="00C5420A" w:rsidRDefault="007F7CDD" w:rsidP="00C5420A">
      <w:pPr>
        <w:widowControl w:val="0"/>
        <w:tabs>
          <w:tab w:val="left" w:pos="1440"/>
        </w:tabs>
        <w:spacing w:after="0"/>
        <w:rPr>
          <w:rFonts w:eastAsia="Times New Roman" w:cs="Times New Roman"/>
          <w:szCs w:val="24"/>
          <w:lang w:val="sr-Cyrl-CS"/>
        </w:rPr>
      </w:pPr>
      <w:r>
        <w:rPr>
          <w:rFonts w:eastAsia="Times New Roman" w:cs="Times New Roman"/>
          <w:szCs w:val="24"/>
          <w:lang w:val="sr-Cyrl-RS"/>
        </w:rPr>
        <w:t>9</w:t>
      </w:r>
      <w:r w:rsidR="00C5420A" w:rsidRPr="00C5420A">
        <w:rPr>
          <w:rFonts w:eastAsia="Times New Roman" w:cs="Times New Roman"/>
          <w:szCs w:val="24"/>
          <w:lang w:val="sr-Cyrl-RS"/>
        </w:rPr>
        <w:t xml:space="preserve">. </w:t>
      </w:r>
      <w:r w:rsidR="005D12CB">
        <w:rPr>
          <w:rFonts w:eastAsia="Times New Roman" w:cs="Times New Roman"/>
          <w:szCs w:val="24"/>
          <w:lang w:val="sr-Cyrl-RS"/>
        </w:rPr>
        <w:t>јун</w:t>
      </w:r>
      <w:r w:rsidR="00C5420A" w:rsidRPr="00C5420A">
        <w:rPr>
          <w:rFonts w:eastAsia="Times New Roman" w:cs="Times New Roman"/>
          <w:szCs w:val="24"/>
          <w:lang w:val="sr-Cyrl-RS"/>
        </w:rPr>
        <w:t xml:space="preserve"> 2014</w:t>
      </w:r>
      <w:r w:rsidR="00C5420A" w:rsidRPr="00C5420A">
        <w:rPr>
          <w:rFonts w:eastAsia="Times New Roman" w:cs="Times New Roman"/>
          <w:szCs w:val="24"/>
          <w:lang w:val="sr-Cyrl-CS"/>
        </w:rPr>
        <w:t>. године</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CS"/>
        </w:rPr>
        <w:t>Б</w:t>
      </w:r>
      <w:r w:rsidRPr="00C5420A">
        <w:rPr>
          <w:rFonts w:eastAsia="Times New Roman" w:cs="Times New Roman"/>
          <w:szCs w:val="24"/>
          <w:lang w:val="sr-Cyrl-RS"/>
        </w:rPr>
        <w:t xml:space="preserve"> </w:t>
      </w:r>
      <w:r w:rsidRPr="00C5420A">
        <w:rPr>
          <w:rFonts w:eastAsia="Times New Roman" w:cs="Times New Roman"/>
          <w:szCs w:val="24"/>
          <w:lang w:val="sr-Cyrl-CS"/>
        </w:rPr>
        <w:t>е</w:t>
      </w:r>
      <w:r w:rsidRPr="00C5420A">
        <w:rPr>
          <w:rFonts w:eastAsia="Times New Roman" w:cs="Times New Roman"/>
          <w:szCs w:val="24"/>
          <w:lang w:val="sr-Cyrl-RS"/>
        </w:rPr>
        <w:t xml:space="preserve"> </w:t>
      </w:r>
      <w:r w:rsidRPr="00C5420A">
        <w:rPr>
          <w:rFonts w:eastAsia="Times New Roman" w:cs="Times New Roman"/>
          <w:szCs w:val="24"/>
          <w:lang w:val="sr-Cyrl-CS"/>
        </w:rPr>
        <w:t>о</w:t>
      </w:r>
      <w:r w:rsidRPr="00C5420A">
        <w:rPr>
          <w:rFonts w:eastAsia="Times New Roman" w:cs="Times New Roman"/>
          <w:szCs w:val="24"/>
          <w:lang w:val="sr-Cyrl-RS"/>
        </w:rPr>
        <w:t xml:space="preserve"> </w:t>
      </w:r>
      <w:r w:rsidRPr="00C5420A">
        <w:rPr>
          <w:rFonts w:eastAsia="Times New Roman" w:cs="Times New Roman"/>
          <w:szCs w:val="24"/>
          <w:lang w:val="sr-Cyrl-CS"/>
        </w:rPr>
        <w:t>г</w:t>
      </w:r>
      <w:r w:rsidRPr="00C5420A">
        <w:rPr>
          <w:rFonts w:eastAsia="Times New Roman" w:cs="Times New Roman"/>
          <w:szCs w:val="24"/>
          <w:lang w:val="sr-Cyrl-RS"/>
        </w:rPr>
        <w:t xml:space="preserve"> </w:t>
      </w:r>
      <w:r w:rsidRPr="00C5420A">
        <w:rPr>
          <w:rFonts w:eastAsia="Times New Roman" w:cs="Times New Roman"/>
          <w:szCs w:val="24"/>
          <w:lang w:val="sr-Cyrl-CS"/>
        </w:rPr>
        <w:t>р</w:t>
      </w:r>
      <w:r w:rsidRPr="00C5420A">
        <w:rPr>
          <w:rFonts w:eastAsia="Times New Roman" w:cs="Times New Roman"/>
          <w:szCs w:val="24"/>
          <w:lang w:val="sr-Cyrl-RS"/>
        </w:rPr>
        <w:t xml:space="preserve"> </w:t>
      </w:r>
      <w:r w:rsidRPr="00C5420A">
        <w:rPr>
          <w:rFonts w:eastAsia="Times New Roman" w:cs="Times New Roman"/>
          <w:szCs w:val="24"/>
          <w:lang w:val="sr-Cyrl-CS"/>
        </w:rPr>
        <w:t>а</w:t>
      </w:r>
      <w:r w:rsidRPr="00C5420A">
        <w:rPr>
          <w:rFonts w:eastAsia="Times New Roman" w:cs="Times New Roman"/>
          <w:szCs w:val="24"/>
          <w:lang w:val="sr-Cyrl-RS"/>
        </w:rPr>
        <w:t xml:space="preserve"> </w:t>
      </w:r>
      <w:r w:rsidRPr="00C5420A">
        <w:rPr>
          <w:rFonts w:eastAsia="Times New Roman" w:cs="Times New Roman"/>
          <w:szCs w:val="24"/>
          <w:lang w:val="sr-Cyrl-CS"/>
        </w:rPr>
        <w:t>д</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jc w:val="center"/>
        <w:rPr>
          <w:rFonts w:eastAsia="Times New Roman" w:cs="Times New Roman"/>
          <w:szCs w:val="24"/>
          <w:lang w:val="sr-Cyrl-RS"/>
        </w:rPr>
      </w:pPr>
      <w:r w:rsidRPr="00C5420A">
        <w:rPr>
          <w:rFonts w:eastAsia="Times New Roman" w:cs="Times New Roman"/>
          <w:szCs w:val="24"/>
          <w:lang w:val="sr-Cyrl-RS"/>
        </w:rPr>
        <w:t>ЗАПИСНИК</w:t>
      </w:r>
    </w:p>
    <w:p w:rsidR="00C5420A" w:rsidRPr="00C5420A" w:rsidRDefault="00C5420A" w:rsidP="00C5420A">
      <w:pPr>
        <w:widowControl w:val="0"/>
        <w:tabs>
          <w:tab w:val="left" w:pos="1440"/>
        </w:tabs>
        <w:spacing w:after="0"/>
        <w:jc w:val="center"/>
        <w:rPr>
          <w:rFonts w:eastAsia="Times New Roman" w:cs="Times New Roman"/>
          <w:szCs w:val="24"/>
          <w:lang w:val="sr-Cyrl-RS"/>
        </w:rPr>
      </w:pPr>
      <w:r w:rsidRPr="00C5420A">
        <w:rPr>
          <w:rFonts w:eastAsia="Times New Roman" w:cs="Times New Roman"/>
          <w:szCs w:val="24"/>
          <w:lang w:val="sr-Cyrl-RS"/>
        </w:rPr>
        <w:t>ДРУГЕ СЕДНИЦЕ ОДБОРА ЗА ПРИВРЕДУ, РЕГИОНАЛНИ РАЗВОЈ, ТРГОВИНУ, ТУРИЗАМ И ЕНЕРГЕТИКУ, ОДРЖАНЕ 10. МАЈА 2014. ГОДИНЕ</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Седница је почела у 9,10 часова.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Седницом је председавала Александра Томић, председник Одбора.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Поред председника, седници су присуствовали чланови Одбора: Зоран Пралица, Драгољуб Зиндовић, Драгомир Карић, Владан Милошевић, Радмило Костић, Јелена Мијатовић, Александар Јовичић, Оливера Пауљескић, Петар Шкундрић и Новица Тончев.</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Седници је присуствовао Горан Ћирић, заменик члана Одбора Драгана Шутановца.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Седници нису присуствовали чланови Одбора: Драган Шутановац, Иван Карић, Владимир Маринковић, Младен Грујић, Ђорђе Стојшић и Енис Имамовић.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Седници је присуствовао народни посланик Милинко Живковић, који није члан Одбора.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Седници су, на позив председника, присуствовали Драган Стевановић, државни секретар у Министарству привреде, и Мишела Николић, помоћник министра привреде. </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На предлог председника, Одбор је једногласно утврдио следећи</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jc w:val="center"/>
        <w:rPr>
          <w:rFonts w:eastAsia="Times New Roman" w:cs="Times New Roman"/>
          <w:szCs w:val="24"/>
          <w:lang w:val="sr-Cyrl-RS"/>
        </w:rPr>
      </w:pPr>
      <w:r w:rsidRPr="00C5420A">
        <w:rPr>
          <w:rFonts w:eastAsia="Times New Roman" w:cs="Times New Roman"/>
          <w:szCs w:val="24"/>
          <w:lang w:val="sr-Cyrl-RS"/>
        </w:rPr>
        <w:t>Д н е в н и   р е д</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1.  Разматрање Предлога закона о измени Закона о приватизацији, који је поднела Влада (број 02-1307/14 од 6. маја 2014. године);</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2. Разно. </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Прва тачка дневног реда – </w:t>
      </w:r>
      <w:r w:rsidRPr="00C5420A">
        <w:rPr>
          <w:rFonts w:eastAsia="Times New Roman" w:cs="Times New Roman"/>
          <w:b/>
          <w:szCs w:val="24"/>
          <w:lang w:val="sr-Cyrl-RS"/>
        </w:rPr>
        <w:t>Разматрање Предлога закона о измени Закона о приватизацији</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r>
      <w:r w:rsidR="008C7AA6">
        <w:rPr>
          <w:rFonts w:eastAsia="Times New Roman" w:cs="Times New Roman"/>
          <w:szCs w:val="24"/>
          <w:lang w:val="sr-Cyrl-RS"/>
        </w:rPr>
        <w:t>Одбор је размотрио Предлог</w:t>
      </w:r>
      <w:r w:rsidRPr="00C5420A">
        <w:rPr>
          <w:rFonts w:eastAsia="Times New Roman" w:cs="Times New Roman"/>
          <w:szCs w:val="24"/>
          <w:lang w:val="sr-Cyrl-RS"/>
        </w:rPr>
        <w:t xml:space="preserve"> закона о измени Закона о приватизацији у начелу и поднео Извештај Народној скупштини.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У уводним напоменама, Драган Стевановић, државни секретар у Министарству привреде, подсетио је да је Одлуком Уставног суда утврђено да одредба члана 20ж став 1. Закона о приватизацији није у сагласности са Уставом </w:t>
      </w:r>
      <w:r w:rsidRPr="00C5420A">
        <w:rPr>
          <w:rFonts w:eastAsia="Times New Roman" w:cs="Times New Roman"/>
          <w:szCs w:val="24"/>
          <w:lang w:val="sr-Cyrl-RS"/>
        </w:rPr>
        <w:lastRenderedPageBreak/>
        <w:t xml:space="preserve">Републике Србије. Ступањем на снагу Одлуке Уставног суда дошло би до несагледивих последица, а да би се то спречило предложене су измене Закона како би се добило још 150 дана за прецизније, тачније и адекватније решавање проблема и сагледала потраживања за сваког повериоца и субјекта приватизације у реструктурирању. Добијени подаци допринеће сагледавању свих интереса и потреба приватних лица и државних институција, као и прецизнијем формулисању решења у новим законима о приватизацији и стечају. Истакао је да  мисли да ћемо успети да направимо стратегију за решавање социјалног и економског аспекта проблема предузећа у реструктурирању, како би се окончао процес њихове приватизације.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У дискусији, народни посланици су поставили питања, изнели ставове и мишљења и дали предлоге и сугестије. Постављена су следећа питања: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да ли постоји информација у ком проценту су до сада повериоци субјеката приватизације у реструктурирању доставили Агенцији за приватизацију захтев за исплату потраживања и да ли се ради о дуплирању посла који ће повериоци субјеката приватизације на основу предложених законских решења поново морати да раде;</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каква је визија решавања проблема везаних за предузећа у реструктурирању после истека 150 дана од усвајања предложених измена Закона о приватизацији;</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да ли је Министарство привреде размишљало о далекосежним последицама до којих би довело затварање стратешки важних компанија;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да ли је циљ проналажење стратешког партнера или продаја „Железаре Смедерево“;</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да ли се, у смислу члана 2. Предлога закона, повериоцима субјекта приватизације у реструктурирању сматрају комерцијални повериоци и физичка лица која имају потраживања након 1. јануара 2008. године;</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  - да ли држава може нешто да учини за „РТБ Бор“ по питању евентуалног отписа дугова или дела дугова према Париском и Лондонском клубу поверилаца.</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У расправи, истакнуто је да је приликом одлучивања о судбини сваког предузећа у реструктурирању потребно, поред уштеда у буџету, узети у обзир трошкове и последице које ће настати за кооперанте, добављаче и купце. Одбор не би требало да се бави решавањем појединачних случајева предузећа у реструктурирању, већ стварањем законских услова за решавање проблема. Влада мора бити ефикасна приликом спровођења предложеног закона, јер постоје услови да се нађу добра решења за нека предузећа уколико се прикаже реално стање. Истакнуто је да је недостатак предложеног закона што повериоци морају да сачекају 150 дана за наплату потраживања, али је добра страна што се избегава стечај одређених предузећа. Изнето је да би затварање „Железаре Смедерево“ негативно утицало на предузећа која користе производе „Железаре“. Требало би размотрити могућност изградње производне линије за хладно ваљани лим у „Железари“, чиме би се у потпуности задовољила тражња домаће аутомобилске индустрије и престала потреба за увозом. Изнето је упозорење да треба обратити пажњу да ли је неком из менаџмента „Железаре“ битно да се задржи стратешки партнер како би опстао менаџмент или је интерес да се прода и не буде више трошак у буџету. Изнет је податак да „Железара“ има 1620 добављача и изражена је сумња да је можда неком из „Железаре“ интерес да презентује погрешне податке. Најмање пет иностраних компанија би биле спремне, ако имају чисту ситуацију, да као већински власници уђу у стратешке и партнерске односе у </w:t>
      </w:r>
      <w:r w:rsidRPr="00C5420A">
        <w:rPr>
          <w:rFonts w:eastAsia="Times New Roman" w:cs="Times New Roman"/>
          <w:szCs w:val="24"/>
          <w:lang w:val="sr-Cyrl-RS"/>
        </w:rPr>
        <w:lastRenderedPageBreak/>
        <w:t xml:space="preserve">„Петрохемију“. „Рударско-топионичарски басен Бор“ је државно предузеће које последњих година остварује добит из текућег пословања, али има дуговања са каматама из прошлости. „РТБ Бор“ је 2011. године издвојио велике суме новца за исплате физичким лицима на име накнаде за штете, експропријације и друго. Изнето је упозорење да је последњих неколико дана примећено да велики број приватника, рачунајући да ће наплатити потраживања после 14. маја 2014. године, премешта своја потраживања према „РТБ Бор“ на физичка лица. Стање дуговања „РТБ Бор“ Париском и Лондонском клубу поверилаца износи 287 милиона евра са главницом и каматама.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Поводом дискусије, представници Министарства привреде су изнели да немају прецизне и егзактне информације о стању дуговања и захтева поверилаца за наплату потраживања према предузећима у реструктурирању, као ни информације о каматама. Државни повериоци су се у претходном периоду пријављивали за отпуст дуга, али ти подаци већ дуго нису ажурирани. Уставни суд Србије је дозволио наплату потраживања радника на основу извршних судских пресуда, па је Министарство привреде тражило податке од судова и предузећа која су често у блокади због потраживања наплаћених по том основу задње три године, али није добило прецизне податке. Министарство привреде очекује да ће добити праву слику стања на основу пријава потраживања по предложеном закону. Влада неће чекати истек рока од 150 дана за предлагање мера. Предложиће се мере за решавање социјалних питања, односно предложиће се нови закон о раду. Мењаће се сви прописи како би се унапредила регулатива у области тржишта рада, а средства за спровођење прописа обезбеђена су у транзиционом фонду у буџету Републике Србије за ову годину. Влада планира да до краја јуна 2014. године достави Народној скупштини предлоге нових закона о раду, приватизацији, стечају, планирању и изградњи, пензијском и инвалидском осигурању, привременом усклађивању основице за обрачун и исплату зарада код корисника јавних средстава, државним службеницима, подстицању улагања, осигурању и експропријацији. Реалност је да држава више нема новца за исплату радника у предузећима која више не раде, него што раде. За државу је јефтиније да затвори нека предузећа, него да финансира њихов рад. Месечни трошкови „Железаре Смедерево“  износе осам милиона долара. Влада је образовала Радну групу која је задужена да у року од 15 дана обави разговоре са свим стратешким и потенцијално заинтересованим инвеститорима и партнерима за „Железару Смедерево“. На челу Радне групе је министар привреде, а у њеном саставу су представници других министарстава и „Железаре Смедерево“. Радна група ће поднети извештај о начину на који су вођени разговори и о елементима и резултатима тих разговора, на основу чега ће Влада донети стратешку одлуку. На сличан начин, Влада је на корак од решења статуса „Петрохемије“ из Панчева, што би заједно са „Железаром“ довело до уштеде у буџету од око 200 милиона евра на годишњем нивоу. Куповина времена се односи на све повериоце, и физичка и правна лица. Отпуст потраживања није предмет предложеног закона. Држава ће помоћи да „РТБ Бор“ стане на ноге кроз унапред припремљен план реорганизације, као и у другим случајевима.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У дискусији су учествовали Александра Томић, Горан Ћирић, Драгомир Карић, Новица Тончев, Петар Шкундрић, Зоран Пралица, Милинко Живковић, Драган Стевановић и Мишела Николић.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измени Закона о приватизацији у начелу.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lastRenderedPageBreak/>
        <w:tab/>
        <w:t xml:space="preserve">За известиоца Одбора на седници Народне скупштине одређена је Александра Томић, председник Одбора. </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Друга тачка дневног реда – </w:t>
      </w:r>
      <w:r w:rsidRPr="00C5420A">
        <w:rPr>
          <w:rFonts w:eastAsia="Times New Roman" w:cs="Times New Roman"/>
          <w:b/>
          <w:szCs w:val="24"/>
          <w:lang w:val="sr-Cyrl-RS"/>
        </w:rPr>
        <w:t>Разно</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Одбор је размотрио обавештење народног посланика Весне Бесаровић да јој је 16. априла 2014. године потврђен мандат народног посланика, чиме јој је сходно члану 11. Закона о избору народних посланика („Службени гласник РС“, бр. 35/00, 69/02-др. пропис, 57/03-УС, 72/03-др. закон, 18/04, 85/05-др. закон, 101/05-др. закон, 104/09-др. закон, 28/11-УС, 36/11), престала функција члана Савета Комисије за заштиту конкуренције. </w:t>
      </w: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Одбор је, на основу члана 24. став 2. тачка 2), став </w:t>
      </w:r>
      <w:r>
        <w:rPr>
          <w:rFonts w:eastAsia="Times New Roman" w:cs="Times New Roman"/>
          <w:szCs w:val="24"/>
          <w:lang w:val="sr-Cyrl-RS"/>
        </w:rPr>
        <w:t>3. и став 4. тачка 2), као и чл</w:t>
      </w:r>
      <w:r w:rsidRPr="00C5420A">
        <w:rPr>
          <w:rFonts w:eastAsia="Times New Roman" w:cs="Times New Roman"/>
          <w:szCs w:val="24"/>
          <w:lang w:val="sr-Cyrl-RS"/>
        </w:rPr>
        <w:t xml:space="preserve">. 27. и 28. Закона о заштити конкуренције </w:t>
      </w:r>
      <w:bookmarkStart w:id="0" w:name="_GoBack"/>
      <w:bookmarkEnd w:id="0"/>
      <w:r w:rsidRPr="00C5420A">
        <w:rPr>
          <w:rFonts w:eastAsia="Times New Roman" w:cs="Times New Roman"/>
          <w:szCs w:val="24"/>
          <w:lang w:val="sr-Cyrl-RS"/>
        </w:rPr>
        <w:t xml:space="preserve">(„Службени гласник РС“, бр. 51/09, 95/13), а у вези члана 11. Закона о избору народних посланика, једногласно констатовао престанак мандата Весне Бесаровић даном потврђивања посланичког мандата, 16. априла 2014. године, као и да је, на основу члана 22. Закона о изменама и допунама Закона о заштити конкуренције („Службени гласник РС“, број 95/13), покренут поступак за избор председника и чланова Савета Комисије за заштиту конкуренције. </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Седница је закључена у 9,45 часова.</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ab/>
        <w:t xml:space="preserve">Саставни део записника чини обрађен тонски снимак седнице Одбора. </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Pr>
          <w:rFonts w:eastAsia="Times New Roman" w:cs="Times New Roman"/>
          <w:szCs w:val="24"/>
          <w:lang w:val="sr-Latn-RS"/>
        </w:rPr>
        <w:t xml:space="preserve"> </w:t>
      </w:r>
      <w:r w:rsidRPr="00C5420A">
        <w:rPr>
          <w:rFonts w:eastAsia="Times New Roman" w:cs="Times New Roman"/>
          <w:szCs w:val="24"/>
          <w:lang w:val="sr-Cyrl-RS"/>
        </w:rPr>
        <w:t xml:space="preserve">СЕКРЕТАР </w:t>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t>ПРЕДСЕДНИК</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r w:rsidRPr="00C5420A">
        <w:rPr>
          <w:rFonts w:eastAsia="Times New Roman" w:cs="Times New Roman"/>
          <w:szCs w:val="24"/>
          <w:lang w:val="sr-Cyrl-RS"/>
        </w:rPr>
        <w:t xml:space="preserve">Душан Лазић </w:t>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Cyrl-RS"/>
        </w:rPr>
        <w:tab/>
      </w:r>
      <w:r w:rsidRPr="00C5420A">
        <w:rPr>
          <w:rFonts w:eastAsia="Times New Roman" w:cs="Times New Roman"/>
          <w:szCs w:val="24"/>
          <w:lang w:val="sr-Latn-RS"/>
        </w:rPr>
        <w:t xml:space="preserve">                  </w:t>
      </w:r>
      <w:r w:rsidRPr="00C5420A">
        <w:rPr>
          <w:rFonts w:eastAsia="Times New Roman" w:cs="Times New Roman"/>
          <w:szCs w:val="24"/>
          <w:lang w:val="sr-Cyrl-RS"/>
        </w:rPr>
        <w:t>др Александра Томић</w:t>
      </w: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Cyrl-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Cs w:val="24"/>
          <w:lang w:val="sr-Latn-RS"/>
        </w:rPr>
      </w:pPr>
    </w:p>
    <w:p w:rsidR="00C5420A" w:rsidRPr="00C5420A" w:rsidRDefault="00C5420A" w:rsidP="00C5420A">
      <w:pPr>
        <w:widowControl w:val="0"/>
        <w:tabs>
          <w:tab w:val="left" w:pos="1440"/>
        </w:tabs>
        <w:spacing w:after="0"/>
        <w:rPr>
          <w:rFonts w:eastAsia="Times New Roman" w:cs="Times New Roman"/>
          <w:sz w:val="26"/>
          <w:szCs w:val="26"/>
          <w:lang w:val="sr-Cyrl-CS"/>
        </w:rPr>
      </w:pPr>
    </w:p>
    <w:p w:rsidR="0010124C" w:rsidRDefault="0010124C"/>
    <w:sectPr w:rsidR="0010124C" w:rsidSect="00432AFA">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EF" w:rsidRDefault="006348EF">
      <w:pPr>
        <w:spacing w:after="0"/>
      </w:pPr>
      <w:r>
        <w:separator/>
      </w:r>
    </w:p>
  </w:endnote>
  <w:endnote w:type="continuationSeparator" w:id="0">
    <w:p w:rsidR="006348EF" w:rsidRDefault="00634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EF" w:rsidRDefault="006348EF">
      <w:pPr>
        <w:spacing w:after="0"/>
      </w:pPr>
      <w:r>
        <w:separator/>
      </w:r>
    </w:p>
  </w:footnote>
  <w:footnote w:type="continuationSeparator" w:id="0">
    <w:p w:rsidR="006348EF" w:rsidRDefault="006348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696013"/>
      <w:docPartObj>
        <w:docPartGallery w:val="Page Numbers (Top of Page)"/>
        <w:docPartUnique/>
      </w:docPartObj>
    </w:sdtPr>
    <w:sdtEndPr>
      <w:rPr>
        <w:noProof/>
      </w:rPr>
    </w:sdtEndPr>
    <w:sdtContent>
      <w:p w:rsidR="00432AFA" w:rsidRDefault="00C5420A">
        <w:pPr>
          <w:pStyle w:val="Header"/>
          <w:jc w:val="center"/>
        </w:pPr>
        <w:r>
          <w:fldChar w:fldCharType="begin"/>
        </w:r>
        <w:r>
          <w:instrText xml:space="preserve"> PAGE   \* MERGEFORMAT </w:instrText>
        </w:r>
        <w:r>
          <w:fldChar w:fldCharType="separate"/>
        </w:r>
        <w:r w:rsidR="00FD06F6">
          <w:rPr>
            <w:noProof/>
          </w:rPr>
          <w:t>4</w:t>
        </w:r>
        <w:r>
          <w:rPr>
            <w:noProof/>
          </w:rPr>
          <w:fldChar w:fldCharType="end"/>
        </w:r>
      </w:p>
    </w:sdtContent>
  </w:sdt>
  <w:p w:rsidR="00432AFA" w:rsidRDefault="00634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A"/>
    <w:rsid w:val="0010124C"/>
    <w:rsid w:val="005D12CB"/>
    <w:rsid w:val="006348EF"/>
    <w:rsid w:val="006506E3"/>
    <w:rsid w:val="007F7CDD"/>
    <w:rsid w:val="008A0F47"/>
    <w:rsid w:val="008C7AA6"/>
    <w:rsid w:val="00A21018"/>
    <w:rsid w:val="00B1249A"/>
    <w:rsid w:val="00C5420A"/>
    <w:rsid w:val="00F7769D"/>
    <w:rsid w:val="00FC1242"/>
    <w:rsid w:val="00FD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9A"/>
    <w:pPr>
      <w:spacing w:after="8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20A"/>
    <w:pPr>
      <w:widowControl w:val="0"/>
      <w:tabs>
        <w:tab w:val="center" w:pos="4680"/>
        <w:tab w:val="right" w:pos="9360"/>
      </w:tabs>
      <w:spacing w:after="0"/>
    </w:pPr>
    <w:rPr>
      <w:rFonts w:eastAsia="Times New Roman" w:cs="Times New Roman"/>
      <w:sz w:val="26"/>
      <w:szCs w:val="26"/>
      <w:lang w:val="sr-Cyrl-CS"/>
    </w:rPr>
  </w:style>
  <w:style w:type="character" w:customStyle="1" w:styleId="HeaderChar">
    <w:name w:val="Header Char"/>
    <w:basedOn w:val="DefaultParagraphFont"/>
    <w:link w:val="Header"/>
    <w:uiPriority w:val="99"/>
    <w:rsid w:val="00C5420A"/>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9A"/>
    <w:pPr>
      <w:spacing w:after="8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20A"/>
    <w:pPr>
      <w:widowControl w:val="0"/>
      <w:tabs>
        <w:tab w:val="center" w:pos="4680"/>
        <w:tab w:val="right" w:pos="9360"/>
      </w:tabs>
      <w:spacing w:after="0"/>
    </w:pPr>
    <w:rPr>
      <w:rFonts w:eastAsia="Times New Roman" w:cs="Times New Roman"/>
      <w:sz w:val="26"/>
      <w:szCs w:val="26"/>
      <w:lang w:val="sr-Cyrl-CS"/>
    </w:rPr>
  </w:style>
  <w:style w:type="character" w:customStyle="1" w:styleId="HeaderChar">
    <w:name w:val="Header Char"/>
    <w:basedOn w:val="DefaultParagraphFont"/>
    <w:link w:val="Header"/>
    <w:uiPriority w:val="99"/>
    <w:rsid w:val="00C5420A"/>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5</cp:revision>
  <dcterms:created xsi:type="dcterms:W3CDTF">2014-06-03T07:22:00Z</dcterms:created>
  <dcterms:modified xsi:type="dcterms:W3CDTF">2014-10-30T10:15:00Z</dcterms:modified>
</cp:coreProperties>
</file>